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295" w:rsidRPr="00E43295" w:rsidRDefault="00E43295" w:rsidP="00E43295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E432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 O Governo de Guajeru, através da Secretaria de Desenvolvimento Social, realizou nesta quarta-feira, 15 de março a IV Conferência Municipal dos Direitos da Criança e do Adolescente, criança e do adolescente, com o tema: “A situação dos direitos humanos de crianças e adolescentes em tempos de pandemia de </w:t>
      </w:r>
      <w:proofErr w:type="spellStart"/>
      <w:r w:rsidRPr="00E432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Covid</w:t>
      </w:r>
      <w:proofErr w:type="spellEnd"/>
      <w:r w:rsidRPr="00E432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-19: violações e vulnerabilidades, ações necessárias para reparação e garantia de políticas de proteção integral, com respeito à diversidade.” </w:t>
      </w:r>
    </w:p>
    <w:p w:rsidR="00E43295" w:rsidRPr="00E43295" w:rsidRDefault="00E43295" w:rsidP="00E43295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E43295" w:rsidRPr="00E43295" w:rsidRDefault="00E43295" w:rsidP="00E43295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E432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 Formado pelo grupo de convivência, o coral Tocar Guajeru, do CRAS Zilda, abriu o primeiro momento do evento, que foi pautado no credenciamento e fala das autoridades, podendo citar o presidente da câmara, o vice-prefeito e o prefeito Jilvan, que destacou a importância da conferência, reforçando seu compromisso em garantir os direitos da criança e do adolescente regidos na constituição e</w:t>
      </w:r>
      <w:proofErr w:type="gramStart"/>
      <w:r w:rsidRPr="00E432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 </w:t>
      </w:r>
      <w:proofErr w:type="gramEnd"/>
      <w:r w:rsidRPr="00E432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em seguida, declarou aberta a conferência, passando a palavra para Fátima Viana, secretária de educação e presidente do CMDCA - Conselho dos Direitos da Criança e do adolescente, a qual apresentou o regimento aos conferencistas,  logo após ministrou a palestra magna, objetivando a ampliação dos debates e participação social sobre os reflexos da pandemia da </w:t>
      </w:r>
      <w:proofErr w:type="spellStart"/>
      <w:r w:rsidRPr="00E432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Covid</w:t>
      </w:r>
      <w:proofErr w:type="spellEnd"/>
      <w:r w:rsidRPr="00E432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-19 na vida das crianças, adolescentes e suas famílias, construindo propostas de ação e políticas públicas que garantam os seus direitos no contexto pandêmico e pós-pandemia.</w:t>
      </w:r>
    </w:p>
    <w:p w:rsidR="00E43295" w:rsidRPr="00E43295" w:rsidRDefault="00E43295" w:rsidP="00E43295">
      <w:pPr>
        <w:spacing w:before="100" w:beforeAutospacing="1" w:after="100" w:afterAutospacing="1" w:line="36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 w:rsidRPr="00E4329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A Conferência contou com 05 eixos temáticos importantes para o entendimento das discussões com a coordenação dos debates feitas pela equipe do CRAS; </w:t>
      </w:r>
    </w:p>
    <w:p w:rsidR="00E43295" w:rsidRPr="00E43295" w:rsidRDefault="00E43295" w:rsidP="00E43295">
      <w:pPr>
        <w:spacing w:before="100" w:beforeAutospacing="1" w:after="100" w:afterAutospacing="1" w:line="36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 w:rsidRPr="00E4329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1 – Promoção e garantia dos direitos humanos de crianças e adolescentes no contexto pandêmico e pós-pandemia;</w:t>
      </w:r>
    </w:p>
    <w:p w:rsidR="00E43295" w:rsidRPr="00E43295" w:rsidRDefault="00E43295" w:rsidP="00E43295">
      <w:pPr>
        <w:spacing w:before="100" w:beforeAutospacing="1" w:after="100" w:afterAutospacing="1" w:line="36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 w:rsidRPr="00E4329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2 – Enfrentamento das violações e vulnerabilidades resultantes da pandemia de </w:t>
      </w:r>
      <w:proofErr w:type="spellStart"/>
      <w:r w:rsidRPr="00E4329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Covid</w:t>
      </w:r>
      <w:proofErr w:type="spellEnd"/>
      <w:r w:rsidRPr="00E4329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 19;</w:t>
      </w:r>
    </w:p>
    <w:p w:rsidR="00E43295" w:rsidRPr="00E43295" w:rsidRDefault="00E43295" w:rsidP="00E43295">
      <w:pPr>
        <w:spacing w:before="100" w:beforeAutospacing="1" w:after="100" w:afterAutospacing="1" w:line="36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 w:rsidRPr="00E4329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3 – Ampliação e consolidação da participação de crianças e adolescentes nos espaços de discussão e deliberação de políticas públicas de promoção, proteção e defesa dos seus direitos, durante e pós-pandemia;</w:t>
      </w:r>
    </w:p>
    <w:p w:rsidR="00E43295" w:rsidRPr="00E43295" w:rsidRDefault="00E43295" w:rsidP="00E43295">
      <w:pPr>
        <w:spacing w:before="100" w:beforeAutospacing="1" w:after="100" w:afterAutospacing="1" w:line="36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 w:rsidRPr="00E4329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lastRenderedPageBreak/>
        <w:t>4 – Participação da Sociedade na deliberação, execução, gestão e controle social de políticas públicas de promoção, proteção e defesa dos direitos de crianças e adolescentes considerando o cenário pandêmico;</w:t>
      </w:r>
    </w:p>
    <w:p w:rsidR="00E43295" w:rsidRPr="00E43295" w:rsidRDefault="00E43295" w:rsidP="00E43295">
      <w:pPr>
        <w:spacing w:before="100" w:beforeAutospacing="1" w:after="100" w:afterAutospacing="1" w:line="36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 w:rsidRPr="00E4329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5 – </w:t>
      </w:r>
      <w:proofErr w:type="gramStart"/>
      <w:r w:rsidRPr="00E4329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Garantia</w:t>
      </w:r>
      <w:proofErr w:type="gramEnd"/>
      <w:r w:rsidRPr="00E4329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 de recursos para as políticas públicas voltadas para crianças e adolescentes durante e pós-pandemia de </w:t>
      </w:r>
      <w:proofErr w:type="spellStart"/>
      <w:r w:rsidRPr="00E4329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Covid</w:t>
      </w:r>
      <w:proofErr w:type="spellEnd"/>
      <w:r w:rsidRPr="00E4329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 -19.</w:t>
      </w:r>
    </w:p>
    <w:p w:rsidR="00E43295" w:rsidRPr="00E43295" w:rsidRDefault="00E43295" w:rsidP="00E43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3295">
        <w:rPr>
          <w:rFonts w:ascii="Times New Roman" w:eastAsia="Times New Roman" w:hAnsi="Times New Roman" w:cs="Times New Roman"/>
          <w:b/>
          <w:bCs/>
          <w:sz w:val="29"/>
          <w:szCs w:val="29"/>
          <w:lang w:eastAsia="pt-BR"/>
        </w:rPr>
        <w:br/>
      </w:r>
    </w:p>
    <w:p w:rsidR="00E43295" w:rsidRPr="00E43295" w:rsidRDefault="00E43295" w:rsidP="00E43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3295">
        <w:rPr>
          <w:rFonts w:ascii="Times New Roman" w:eastAsia="Times New Roman" w:hAnsi="Times New Roman" w:cs="Times New Roman"/>
          <w:b/>
          <w:bCs/>
          <w:sz w:val="29"/>
          <w:szCs w:val="29"/>
          <w:lang w:eastAsia="pt-BR"/>
        </w:rPr>
        <w:br/>
      </w:r>
    </w:p>
    <w:p w:rsidR="00E43295" w:rsidRPr="00E43295" w:rsidRDefault="00E43295" w:rsidP="00E43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43295" w:rsidRPr="00E43295" w:rsidRDefault="00E43295" w:rsidP="00E43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43295" w:rsidRPr="00E43295" w:rsidRDefault="00E43295" w:rsidP="00E43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43295" w:rsidRPr="00E43295" w:rsidRDefault="00E43295" w:rsidP="00E43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0B10" w:rsidRDefault="007E0B10"/>
    <w:sectPr w:rsidR="007E0B10" w:rsidSect="007E0B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3295"/>
    <w:rsid w:val="007E0B10"/>
    <w:rsid w:val="00E43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B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3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357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 Soares Coutinho</dc:creator>
  <cp:lastModifiedBy>Andreia Soares Coutinho</cp:lastModifiedBy>
  <cp:revision>2</cp:revision>
  <dcterms:created xsi:type="dcterms:W3CDTF">2023-03-16T04:57:00Z</dcterms:created>
  <dcterms:modified xsi:type="dcterms:W3CDTF">2023-03-16T05:04:00Z</dcterms:modified>
</cp:coreProperties>
</file>